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F" w:rsidRPr="0020161A" w:rsidRDefault="006E287F" w:rsidP="0020161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0161A">
        <w:rPr>
          <w:rStyle w:val="Siln"/>
          <w:rFonts w:ascii="Arial" w:hAnsi="Arial" w:cs="Arial"/>
          <w:color w:val="000000"/>
          <w:sz w:val="24"/>
          <w:szCs w:val="24"/>
          <w:u w:val="single"/>
        </w:rPr>
        <w:t>Podpora pro obce do 3 000 obyvatel (program vyhlásilo MMR</w:t>
      </w:r>
      <w:r w:rsidR="0020161A" w:rsidRPr="0020161A">
        <w:rPr>
          <w:rStyle w:val="Siln"/>
          <w:rFonts w:ascii="Arial" w:hAnsi="Arial" w:cs="Arial"/>
          <w:color w:val="000000"/>
          <w:sz w:val="24"/>
          <w:szCs w:val="24"/>
          <w:u w:val="single"/>
        </w:rPr>
        <w:t>)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V rámci tohoto podprogramu jsou mimo jiné vypsány dva dotační tituly, na jejichž základě lze uplatnit žádost o dotaci na obnovu a budování sportovišť, a to: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2.2 DT 117d8210B - Podpora obnovy sportovní infrastruktury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Podporovány budou akce zamřené na: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99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na obnovu školních hřišť (multifunkční a víceúčelová hřiště a sportoviště apod.), které slouží pro hodiny tělesné výchovy,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na obnovu školních tělocvičen.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Účastníkem podprogramu může být obec do 3000 obyvatel, včetně (k datu 01. 01. roku vyhlášení výzvy), </w:t>
      </w: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která je zřizovatelem základní školy</w:t>
      </w:r>
      <w:r w:rsidRPr="0020161A">
        <w:rPr>
          <w:rFonts w:ascii="Arial" w:hAnsi="Arial" w:cs="Arial"/>
          <w:color w:val="000000"/>
          <w:sz w:val="20"/>
          <w:szCs w:val="20"/>
        </w:rPr>
        <w:t>. Obec musí mít zpracovaný a zastupitelstvem schválený strategický rozvojový dokument.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Dotace je poskytována až do výše 70 % skutečně vynaložených uznatelných nákladů akce.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Dolní limit dotace na jednu akci činí 500 tis. Kč. Horní limit dotace na jednu akci činí 5 mil. Kč.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2.8 DT 117d8210H - Podpora budování a obnovy míst aktivního a pasivního odpočinku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Budou podporovány akce s výstupy sloužícími široké veřejnosti, jejichž provoz je hrazen z obecního rozpočtu, jejich užívání není zpoplatněno a jsou veřejně přístupné. Výstupy nesmí být komerčně využívány a sloužit k provozování ekonomické činnosti.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Jde především o: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67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obnovu nebo vybudování veřejných hřišť a sportovišť, dětských dopravních hřišť, </w:t>
      </w:r>
    </w:p>
    <w:p w:rsidR="006E287F" w:rsidRPr="0020161A" w:rsidRDefault="006E287F" w:rsidP="006E287F">
      <w:pPr>
        <w:pStyle w:val="Normlnweb"/>
        <w:spacing w:after="67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obnovu obecních koupališť lokálního charakteru, </w:t>
      </w:r>
    </w:p>
    <w:p w:rsidR="006E287F" w:rsidRPr="0020161A" w:rsidRDefault="006E287F" w:rsidP="006E287F">
      <w:pPr>
        <w:pStyle w:val="Normlnweb"/>
        <w:spacing w:after="67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obnovu nebo vybudování naučných/zážitkových stezek (vyjma cyklostezek),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obnovu nebo vybudování zařízení pro volnočasové aktivity (vnitřní a vnější prostory pro setkávání, komunitní a spolkovou činnost).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Účastník podprogramu může být obec do 3000 obyvatel, včetně (k datu 01. 01. roku vyhlášení výzvy).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Obec musí mít zpracovaný a zastupitelstvem schválený strategický rozvojový dokument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Dotace je poskytována až do výše 70 % skutečně vynaložených uznatelných nákladů akce.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Dolní limit dotace na jednu akci činí 100 tis. Kč. Horní limit dotace na jednu akci činí 3 mil. Kč.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sz w:val="20"/>
          <w:szCs w:val="20"/>
        </w:rPr>
        <w:t>Lhůta pro doručení žádosti ve všech výzvách začíná běžet dnem 21. listopadu 2018 a končí dnem  28. února 2019.</w:t>
      </w:r>
    </w:p>
    <w:p w:rsidR="0020161A" w:rsidRPr="0020161A" w:rsidRDefault="0020161A" w:rsidP="006E287F">
      <w:pPr>
        <w:pStyle w:val="Normlnweb"/>
        <w:spacing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auto"/>
          <w:sz w:val="20"/>
          <w:szCs w:val="20"/>
        </w:rPr>
      </w:pPr>
      <w:r w:rsidRPr="0020161A">
        <w:rPr>
          <w:rFonts w:ascii="Arial" w:hAnsi="Arial" w:cs="Arial"/>
          <w:color w:val="auto"/>
          <w:sz w:val="20"/>
          <w:szCs w:val="20"/>
        </w:rPr>
        <w:t>Detailní podmínky jsou uvedeny v dokumentech uveřejněných na stránkách MMR </w:t>
      </w:r>
    </w:p>
    <w:p w:rsidR="006E287F" w:rsidRPr="0019077B" w:rsidRDefault="007F04A9" w:rsidP="006E287F">
      <w:pPr>
        <w:pStyle w:val="Normlnweb"/>
        <w:spacing w:after="0" w:afterAutospacing="0"/>
        <w:rPr>
          <w:rFonts w:ascii="Arial" w:hAnsi="Arial" w:cs="Arial"/>
          <w:color w:val="2E74B5" w:themeColor="accent1" w:themeShade="BF"/>
          <w:sz w:val="20"/>
          <w:szCs w:val="20"/>
        </w:rPr>
      </w:pPr>
      <w:hyperlink r:id="rId4" w:history="1">
        <w:r w:rsidR="006E287F" w:rsidRPr="0019077B">
          <w:rPr>
            <w:rStyle w:val="Hypertextovodkaz"/>
            <w:rFonts w:ascii="Arial" w:hAnsi="Arial" w:cs="Arial"/>
            <w:color w:val="2E74B5" w:themeColor="accent1" w:themeShade="BF"/>
            <w:sz w:val="20"/>
            <w:szCs w:val="20"/>
          </w:rPr>
          <w:t>https://mmr.cz/cs/Narodni-dotace/Podpora-a-rozvoj-regionu/Program-Podpora-rozvoje-regionu-2019/Podprogram-Podpora-obnovy-a-rozvoje-venkova</w:t>
        </w:r>
      </w:hyperlink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auto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20161A">
      <w:pPr>
        <w:jc w:val="center"/>
        <w:rPr>
          <w:rStyle w:val="Siln"/>
          <w:rFonts w:ascii="Arial" w:hAnsi="Arial" w:cs="Arial"/>
          <w:color w:val="000000"/>
          <w:sz w:val="24"/>
          <w:szCs w:val="24"/>
          <w:u w:val="single"/>
        </w:rPr>
      </w:pPr>
      <w:r w:rsidRPr="0020161A">
        <w:rPr>
          <w:rStyle w:val="Siln"/>
          <w:rFonts w:ascii="Arial" w:hAnsi="Arial" w:cs="Arial"/>
          <w:color w:val="000000"/>
          <w:sz w:val="24"/>
          <w:szCs w:val="24"/>
          <w:u w:val="single"/>
        </w:rPr>
        <w:t>Podpora pro obce s 3 001 - 10 000 obyvatel (program vyhlásilo MMR</w:t>
      </w:r>
      <w:r w:rsidR="0020161A" w:rsidRPr="0020161A">
        <w:rPr>
          <w:rStyle w:val="Siln"/>
          <w:rFonts w:ascii="Arial" w:hAnsi="Arial" w:cs="Arial"/>
          <w:color w:val="000000"/>
          <w:sz w:val="24"/>
          <w:szCs w:val="24"/>
          <w:u w:val="single"/>
        </w:rPr>
        <w:t>)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V rámci tohoto podprogramu je mimo jiné vypsán dotační titul, na jehož základě lze uplatnit žádost o dotaci na obnovu </w:t>
      </w: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školních</w:t>
      </w:r>
      <w:r w:rsidRPr="0020161A">
        <w:rPr>
          <w:rFonts w:ascii="Arial" w:hAnsi="Arial" w:cs="Arial"/>
          <w:color w:val="000000"/>
          <w:sz w:val="20"/>
          <w:szCs w:val="20"/>
        </w:rPr>
        <w:t> sportovišť, a to: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2.2 DT 117D8220B - Podpora obnovy sportovní infrastruktury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Podporovány budou projekty: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97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na obnovu školních hřišť (multifunkční a víceúčelová hřiště a sportoviště apod.), které slouží pro hodiny tělesné výchovy,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sym w:font="Symbol" w:char="F0B7"/>
      </w:r>
      <w:r w:rsidRPr="0020161A">
        <w:rPr>
          <w:rFonts w:ascii="Arial" w:hAnsi="Arial" w:cs="Arial"/>
          <w:color w:val="000000"/>
          <w:sz w:val="20"/>
          <w:szCs w:val="20"/>
        </w:rPr>
        <w:t xml:space="preserve"> na obnovu školních tělocvičen.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lastRenderedPageBreak/>
        <w:t>Účastník podprogramu může být obec, která má 3001 – 10 000 obyvatel, včetně (k datu 01. 01. roku vyhlášení výzvy), </w:t>
      </w: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která je zřizovatelem základní školy</w:t>
      </w:r>
      <w:r w:rsidRPr="0020161A">
        <w:rPr>
          <w:rFonts w:ascii="Arial" w:hAnsi="Arial" w:cs="Arial"/>
          <w:color w:val="000000"/>
          <w:sz w:val="20"/>
          <w:szCs w:val="20"/>
        </w:rPr>
        <w:t>. Obec musí mít zpracovaný a zastupitelstvem schválený strategický rozvojový dokument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Dotace je poskytována až do výše 60 % skutečně vynaložených uznatelných nákladů akce. 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Dolní limit dotace na jednu akci činí 500 tis. Kč. Horní limit dotace na jednu akci činí 5 mil. Kč.</w:t>
      </w: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  <w:u w:val="single"/>
        </w:rPr>
        <w:t>Sportoviště musí primárně sloužit pro hodiny tělesné výchovy</w:t>
      </w:r>
      <w:r w:rsidRPr="0020161A">
        <w:rPr>
          <w:rFonts w:ascii="Arial" w:hAnsi="Arial" w:cs="Arial"/>
          <w:color w:val="000000"/>
          <w:sz w:val="20"/>
          <w:szCs w:val="20"/>
        </w:rPr>
        <w:t> </w:t>
      </w:r>
      <w:r w:rsidRPr="0020161A">
        <w:rPr>
          <w:rStyle w:val="Siln"/>
          <w:rFonts w:ascii="Arial" w:hAnsi="Arial" w:cs="Arial"/>
          <w:color w:val="000000"/>
          <w:sz w:val="20"/>
          <w:szCs w:val="20"/>
        </w:rPr>
        <w:t>a dále mohou být využívány i pro volnočasové aktivity.</w:t>
      </w:r>
    </w:p>
    <w:p w:rsidR="0020161A" w:rsidRPr="0020161A" w:rsidRDefault="0020161A" w:rsidP="0020161A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sz w:val="20"/>
          <w:szCs w:val="20"/>
        </w:rPr>
        <w:t>Lhůta pro doručení žádosti ve všech výzvách začíná běžet dnem 21. listopadu 2018 a končí dnem  28. února 2019.</w:t>
      </w:r>
    </w:p>
    <w:p w:rsidR="0020161A" w:rsidRPr="0020161A" w:rsidRDefault="0020161A" w:rsidP="006E287F">
      <w:pPr>
        <w:pStyle w:val="Normlnweb"/>
        <w:spacing w:after="0" w:afterAutospacing="0"/>
        <w:rPr>
          <w:rFonts w:ascii="Arial" w:hAnsi="Arial" w:cs="Arial"/>
          <w:color w:val="auto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auto"/>
          <w:sz w:val="20"/>
          <w:szCs w:val="20"/>
        </w:rPr>
      </w:pPr>
      <w:r w:rsidRPr="0020161A">
        <w:rPr>
          <w:rFonts w:ascii="Arial" w:hAnsi="Arial" w:cs="Arial"/>
          <w:color w:val="auto"/>
          <w:sz w:val="20"/>
          <w:szCs w:val="20"/>
        </w:rPr>
        <w:t>Detailní podmínky jsou uvedeny v dokumentech uveřejněných na stránkách MMR </w:t>
      </w:r>
    </w:p>
    <w:p w:rsidR="006E287F" w:rsidRPr="0020161A" w:rsidRDefault="007F04A9" w:rsidP="006E287F">
      <w:pPr>
        <w:pStyle w:val="Normlnweb"/>
        <w:spacing w:after="0" w:afterAutospacing="0"/>
        <w:rPr>
          <w:rFonts w:ascii="Arial" w:hAnsi="Arial" w:cs="Arial"/>
          <w:color w:val="auto"/>
          <w:sz w:val="20"/>
          <w:szCs w:val="20"/>
        </w:rPr>
      </w:pPr>
      <w:hyperlink r:id="rId5" w:history="1">
        <w:r w:rsidR="006E287F" w:rsidRPr="0020161A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https://mmr.cz/cs/Narodni-dotace/Podpora-a-rozvoj-regionu/Program-Podpora-rozvoje-regionu-2019/Podprogram-Podpora-obci-s-3-001-%e2%80%93-10-000-obyvateli</w:t>
        </w:r>
      </w:hyperlink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20161A">
      <w:pPr>
        <w:jc w:val="center"/>
        <w:rPr>
          <w:rStyle w:val="Siln"/>
          <w:rFonts w:ascii="Arial" w:hAnsi="Arial" w:cs="Arial"/>
          <w:color w:val="000000"/>
          <w:sz w:val="24"/>
          <w:szCs w:val="24"/>
          <w:u w:val="single"/>
        </w:rPr>
      </w:pPr>
      <w:r w:rsidRPr="0020161A">
        <w:rPr>
          <w:rStyle w:val="Siln"/>
          <w:rFonts w:ascii="Arial" w:hAnsi="Arial" w:cs="Arial"/>
          <w:color w:val="000000"/>
          <w:sz w:val="24"/>
          <w:szCs w:val="24"/>
          <w:u w:val="single"/>
        </w:rPr>
        <w:t>Podpora obcí s více než 10 000 obyvateli (Program vyhlásilo MŠMT</w:t>
      </w:r>
      <w:r w:rsidR="0020161A" w:rsidRPr="0020161A">
        <w:rPr>
          <w:rStyle w:val="Siln"/>
          <w:rFonts w:ascii="Arial" w:hAnsi="Arial" w:cs="Arial"/>
          <w:color w:val="000000"/>
          <w:sz w:val="24"/>
          <w:szCs w:val="24"/>
          <w:u w:val="single"/>
        </w:rPr>
        <w:t>)</w:t>
      </w:r>
    </w:p>
    <w:p w:rsidR="0020161A" w:rsidRPr="0020161A" w:rsidRDefault="0020161A" w:rsidP="0020161A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20161A">
        <w:rPr>
          <w:rFonts w:ascii="Arial" w:hAnsi="Arial" w:cs="Arial"/>
          <w:color w:val="000000"/>
          <w:sz w:val="20"/>
          <w:szCs w:val="20"/>
        </w:rPr>
        <w:t xml:space="preserve"> rámci tohoto podprogramu </w:t>
      </w: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není pro rok 2019 vypsán</w:t>
      </w:r>
      <w:r>
        <w:rPr>
          <w:rStyle w:val="Siln"/>
          <w:rFonts w:ascii="Arial" w:hAnsi="Arial" w:cs="Arial"/>
          <w:color w:val="000000"/>
          <w:sz w:val="20"/>
          <w:szCs w:val="20"/>
          <w:u w:val="single"/>
        </w:rPr>
        <w:t xml:space="preserve"> MMR</w:t>
      </w: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 xml:space="preserve"> žádný dotační titul</w:t>
      </w:r>
      <w:r w:rsidRPr="0020161A">
        <w:rPr>
          <w:rFonts w:ascii="Arial" w:hAnsi="Arial" w:cs="Arial"/>
          <w:color w:val="000000"/>
          <w:sz w:val="20"/>
          <w:szCs w:val="20"/>
        </w:rPr>
        <w:t xml:space="preserve">, na jehož základě </w:t>
      </w:r>
      <w:r w:rsidRPr="0020161A">
        <w:rPr>
          <w:rFonts w:ascii="Arial" w:hAnsi="Arial" w:cs="Arial"/>
          <w:b/>
          <w:color w:val="000000"/>
          <w:sz w:val="20"/>
          <w:szCs w:val="20"/>
          <w:u w:val="single"/>
        </w:rPr>
        <w:t>lze uplatnit žádost o dotaci na obnovu a budování sportovišť.</w:t>
      </w:r>
      <w:r w:rsidRPr="0020161A">
        <w:rPr>
          <w:rFonts w:ascii="Arial" w:hAnsi="Arial" w:cs="Arial"/>
          <w:color w:val="000000"/>
          <w:sz w:val="20"/>
          <w:szCs w:val="20"/>
        </w:rPr>
        <w:t>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auto"/>
          <w:sz w:val="20"/>
          <w:szCs w:val="20"/>
        </w:rPr>
      </w:pPr>
      <w:r w:rsidRPr="0020161A">
        <w:rPr>
          <w:rFonts w:ascii="Arial" w:hAnsi="Arial" w:cs="Arial"/>
          <w:color w:val="auto"/>
          <w:sz w:val="20"/>
          <w:szCs w:val="20"/>
        </w:rPr>
        <w:t>Detailní podmínky jsou uvedeny v dokumentech uveřejněných na stránkách MMR</w:t>
      </w:r>
    </w:p>
    <w:p w:rsidR="006E287F" w:rsidRPr="0019077B" w:rsidRDefault="007F04A9" w:rsidP="006E287F">
      <w:pPr>
        <w:pStyle w:val="Normlnweb"/>
        <w:spacing w:after="160" w:afterAutospacing="0"/>
        <w:rPr>
          <w:rFonts w:ascii="Arial" w:hAnsi="Arial" w:cs="Arial"/>
          <w:color w:val="2E74B5" w:themeColor="accent1" w:themeShade="BF"/>
          <w:sz w:val="20"/>
          <w:szCs w:val="20"/>
        </w:rPr>
      </w:pPr>
      <w:hyperlink r:id="rId6" w:history="1">
        <w:r w:rsidR="006E287F" w:rsidRPr="0019077B">
          <w:rPr>
            <w:rStyle w:val="Hypertextovodkaz"/>
            <w:rFonts w:ascii="Arial" w:hAnsi="Arial" w:cs="Arial"/>
            <w:color w:val="2E74B5" w:themeColor="accent1" w:themeShade="BF"/>
            <w:sz w:val="20"/>
            <w:szCs w:val="20"/>
          </w:rPr>
          <w:t>https://mmr.cz/cs/Narodni-dotace/Podpora-a-rozvoj-regionu/Program-Podpora-rozvoje-regionu-2019/Podprogram-Podpora-obci-s-vice-nez-10-000-obyvatel</w:t>
        </w:r>
      </w:hyperlink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Obce nad 10 000 obyvatel </w:t>
      </w:r>
      <w:r w:rsidRPr="0020161A">
        <w:rPr>
          <w:rStyle w:val="Siln"/>
          <w:rFonts w:ascii="Arial" w:hAnsi="Arial" w:cs="Arial"/>
          <w:color w:val="000000"/>
          <w:sz w:val="20"/>
          <w:szCs w:val="20"/>
        </w:rPr>
        <w:t>mají možnost uplatnit žádost o dotaci </w:t>
      </w:r>
      <w:r w:rsidRPr="0020161A">
        <w:rPr>
          <w:rStyle w:val="Siln"/>
          <w:rFonts w:ascii="Arial" w:hAnsi="Arial" w:cs="Arial"/>
          <w:color w:val="000000"/>
          <w:sz w:val="20"/>
          <w:szCs w:val="20"/>
          <w:u w:val="single"/>
        </w:rPr>
        <w:t>v rámci Programu MŠMT</w:t>
      </w:r>
      <w:r w:rsidRPr="0020161A">
        <w:rPr>
          <w:rFonts w:ascii="Arial" w:hAnsi="Arial" w:cs="Arial"/>
          <w:color w:val="000000"/>
          <w:sz w:val="20"/>
          <w:szCs w:val="20"/>
        </w:rPr>
        <w:t> č. 133 530 Podpora materiálně technické základny sportu 2017 až 2024 a jeho podprogramu 133D 531 Podpora materiálně technické základny sportu – ÚSC, SK a TJ.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Začátek příjmu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 xml:space="preserve"> žádostí o poskytnutí dotace: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ab/>
      </w:r>
      <w:r w:rsidRPr="0020161A">
        <w:rPr>
          <w:rFonts w:ascii="Arial" w:hAnsi="Arial" w:cs="Arial"/>
          <w:color w:val="000000"/>
          <w:sz w:val="20"/>
          <w:szCs w:val="20"/>
        </w:rPr>
        <w:t>29. 10. 2018 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Konec příjmu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 xml:space="preserve"> žádostí o poskytnutí dotace: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ab/>
      </w:r>
      <w:r w:rsidRPr="0020161A">
        <w:rPr>
          <w:rFonts w:ascii="Arial" w:hAnsi="Arial" w:cs="Arial"/>
          <w:color w:val="000000"/>
          <w:sz w:val="20"/>
          <w:szCs w:val="20"/>
        </w:rPr>
        <w:t>31. 12. 2018 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Předpokládaný termín pro zveřejnění výsledků: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ab/>
      </w:r>
      <w:r w:rsidRPr="0020161A">
        <w:rPr>
          <w:rFonts w:ascii="Arial" w:hAnsi="Arial" w:cs="Arial"/>
          <w:color w:val="000000"/>
          <w:sz w:val="20"/>
          <w:szCs w:val="20"/>
        </w:rPr>
        <w:t>15. 03. 2019 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Vyč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>erpání dotace max. do: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ab/>
      </w:r>
      <w:r w:rsidR="0020161A" w:rsidRPr="0020161A">
        <w:rPr>
          <w:rFonts w:ascii="Arial" w:hAnsi="Arial" w:cs="Arial"/>
          <w:color w:val="000000"/>
          <w:sz w:val="20"/>
          <w:szCs w:val="20"/>
        </w:rPr>
        <w:tab/>
      </w:r>
      <w:r w:rsidR="0020161A">
        <w:rPr>
          <w:rFonts w:ascii="Arial" w:hAnsi="Arial" w:cs="Arial"/>
          <w:color w:val="000000"/>
          <w:sz w:val="20"/>
          <w:szCs w:val="20"/>
        </w:rPr>
        <w:tab/>
      </w:r>
      <w:r w:rsidRPr="0020161A">
        <w:rPr>
          <w:rFonts w:ascii="Arial" w:hAnsi="Arial" w:cs="Arial"/>
          <w:color w:val="000000"/>
          <w:sz w:val="20"/>
          <w:szCs w:val="20"/>
        </w:rPr>
        <w:t>31. 12. 2019 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Nejzazší termín ukončení realizace akce:</w:t>
      </w:r>
      <w:r w:rsidR="0020161A" w:rsidRPr="0020161A">
        <w:rPr>
          <w:rFonts w:ascii="Arial" w:hAnsi="Arial" w:cs="Arial"/>
          <w:color w:val="000000"/>
          <w:sz w:val="20"/>
          <w:szCs w:val="20"/>
        </w:rPr>
        <w:tab/>
      </w:r>
      <w:r w:rsidRPr="0020161A">
        <w:rPr>
          <w:rFonts w:ascii="Arial" w:hAnsi="Arial" w:cs="Arial"/>
          <w:color w:val="000000"/>
          <w:sz w:val="20"/>
          <w:szCs w:val="20"/>
        </w:rPr>
        <w:t>30. 09. 2020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color w:val="000000"/>
          <w:sz w:val="20"/>
          <w:szCs w:val="20"/>
        </w:rPr>
        <w:t>Limit poskytnuté dotace: </w:t>
      </w:r>
    </w:p>
    <w:p w:rsidR="006E287F" w:rsidRPr="0020161A" w:rsidRDefault="006E287F" w:rsidP="006E287F">
      <w:pPr>
        <w:pStyle w:val="Normlnweb"/>
        <w:spacing w:after="27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a) minimálně: 15 mil. Kč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Fonts w:ascii="Arial" w:hAnsi="Arial" w:cs="Arial"/>
          <w:color w:val="000000"/>
          <w:sz w:val="20"/>
          <w:szCs w:val="20"/>
        </w:rPr>
        <w:t>b) maximálně: 40 mil. Kč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color w:val="000000"/>
          <w:sz w:val="20"/>
          <w:szCs w:val="20"/>
        </w:rPr>
        <w:t>Podíl vlastních zdrojů žadatele o dotaci: 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20161A">
        <w:rPr>
          <w:rStyle w:val="Siln"/>
          <w:rFonts w:ascii="Arial" w:hAnsi="Arial" w:cs="Arial"/>
          <w:color w:val="000000"/>
          <w:sz w:val="20"/>
          <w:szCs w:val="20"/>
        </w:rPr>
        <w:t>Minimálně 50 % </w:t>
      </w:r>
      <w:r w:rsidRPr="0020161A">
        <w:rPr>
          <w:rFonts w:ascii="Arial" w:hAnsi="Arial" w:cs="Arial"/>
          <w:color w:val="000000"/>
          <w:sz w:val="20"/>
          <w:szCs w:val="20"/>
        </w:rPr>
        <w:t>z celkových způsobilých výdajů akce</w:t>
      </w: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287F" w:rsidRPr="0020161A" w:rsidRDefault="006E287F" w:rsidP="006E287F">
      <w:pPr>
        <w:pStyle w:val="Normlnweb"/>
        <w:spacing w:after="0" w:afterAutospacing="0"/>
        <w:rPr>
          <w:rFonts w:ascii="Arial" w:hAnsi="Arial" w:cs="Arial"/>
          <w:color w:val="auto"/>
          <w:sz w:val="20"/>
          <w:szCs w:val="20"/>
        </w:rPr>
      </w:pPr>
      <w:r w:rsidRPr="0020161A">
        <w:rPr>
          <w:rFonts w:ascii="Arial" w:hAnsi="Arial" w:cs="Arial"/>
          <w:color w:val="auto"/>
          <w:sz w:val="20"/>
          <w:szCs w:val="20"/>
        </w:rPr>
        <w:t>Detailní podmínky jsou uvedeny v dokumentech uveřejněných na stránkách MŠMT.</w:t>
      </w:r>
    </w:p>
    <w:p w:rsidR="006E287F" w:rsidRPr="0019077B" w:rsidRDefault="007F04A9" w:rsidP="006E287F">
      <w:pPr>
        <w:pStyle w:val="Normlnweb"/>
        <w:spacing w:after="0" w:afterAutospacing="0"/>
        <w:rPr>
          <w:rFonts w:ascii="Arial" w:hAnsi="Arial" w:cs="Arial"/>
          <w:color w:val="2E74B5" w:themeColor="accent1" w:themeShade="BF"/>
          <w:sz w:val="20"/>
          <w:szCs w:val="20"/>
        </w:rPr>
      </w:pPr>
      <w:hyperlink r:id="rId7" w:history="1">
        <w:r w:rsidR="006E287F" w:rsidRPr="0019077B">
          <w:rPr>
            <w:rStyle w:val="Hypertextovodkaz"/>
            <w:rFonts w:ascii="Arial" w:hAnsi="Arial" w:cs="Arial"/>
            <w:color w:val="2E74B5" w:themeColor="accent1" w:themeShade="BF"/>
            <w:sz w:val="20"/>
            <w:szCs w:val="20"/>
          </w:rPr>
          <w:t>http://www.msmt.cz/sport-1/vyzva-k-podavani-zadosti-v-ramci-podprogramu-133d-531-2-1</w:t>
        </w:r>
      </w:hyperlink>
    </w:p>
    <w:p w:rsidR="006E287F" w:rsidRPr="0020161A" w:rsidRDefault="006E287F" w:rsidP="00066C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6E287F" w:rsidRPr="0020161A" w:rsidSect="00B82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D41"/>
    <w:rsid w:val="00017D41"/>
    <w:rsid w:val="00044732"/>
    <w:rsid w:val="00066C83"/>
    <w:rsid w:val="0019077B"/>
    <w:rsid w:val="001920C5"/>
    <w:rsid w:val="0020161A"/>
    <w:rsid w:val="00296DAE"/>
    <w:rsid w:val="002D4748"/>
    <w:rsid w:val="003D424A"/>
    <w:rsid w:val="004610D2"/>
    <w:rsid w:val="0057351A"/>
    <w:rsid w:val="006E287F"/>
    <w:rsid w:val="007F04A9"/>
    <w:rsid w:val="008961E4"/>
    <w:rsid w:val="008F6F0F"/>
    <w:rsid w:val="00900817"/>
    <w:rsid w:val="00A12184"/>
    <w:rsid w:val="00B824C6"/>
    <w:rsid w:val="00B87939"/>
    <w:rsid w:val="00CA4820"/>
    <w:rsid w:val="00CA7597"/>
    <w:rsid w:val="00D71C8F"/>
    <w:rsid w:val="00E901A4"/>
    <w:rsid w:val="00F524F6"/>
    <w:rsid w:val="00FD6509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C8F"/>
  </w:style>
  <w:style w:type="paragraph" w:styleId="Nadpis1">
    <w:name w:val="heading 1"/>
    <w:basedOn w:val="Normln"/>
    <w:link w:val="Nadpis1Char"/>
    <w:uiPriority w:val="9"/>
    <w:qFormat/>
    <w:rsid w:val="00017D41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D41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7D41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017D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7D41"/>
    <w:pPr>
      <w:spacing w:after="100" w:afterAutospacing="1" w:line="240" w:lineRule="auto"/>
    </w:pPr>
    <w:rPr>
      <w:rFonts w:ascii="Times New Roman" w:eastAsia="Times New Roman" w:hAnsi="Times New Roman" w:cs="Times New Roman"/>
      <w:color w:val="1A1F2A"/>
      <w:sz w:val="24"/>
      <w:szCs w:val="24"/>
      <w:lang w:eastAsia="cs-CZ"/>
    </w:rPr>
  </w:style>
  <w:style w:type="paragraph" w:customStyle="1" w:styleId="text-bold">
    <w:name w:val="text-bold"/>
    <w:basedOn w:val="Normln"/>
    <w:rsid w:val="00017D4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1A1F2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17D41"/>
    <w:rPr>
      <w:color w:val="954F72" w:themeColor="followedHyperlink"/>
      <w:u w:val="single"/>
    </w:rPr>
  </w:style>
  <w:style w:type="paragraph" w:customStyle="1" w:styleId="Default">
    <w:name w:val="Default"/>
    <w:rsid w:val="00FD6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7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20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sport-1/vyzva-k-podavani-zadosti-v-ramci-podprogramu-133d-531-2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r.cz/cs/Narodni-dotace/Podpora-a-rozvoj-regionu/Program-Podpora-rozvoje-regionu-2019/Podprogram-Podpora-obci-s-vice-nez-10-000-obyvatel" TargetMode="External"/><Relationship Id="rId5" Type="http://schemas.openxmlformats.org/officeDocument/2006/relationships/hyperlink" Target="https://mmr.cz/cs/Narodni-dotace/Podpora-a-rozvoj-regionu/Program-Podpora-rozvoje-regionu-2019/Podprogram-Podpora-obci-s-3-001-%e2%80%93-10-000-obyvateli" TargetMode="External"/><Relationship Id="rId4" Type="http://schemas.openxmlformats.org/officeDocument/2006/relationships/hyperlink" Target="https://mmr.cz/cs/Narodni-dotace/Podpora-a-rozvoj-regionu/Program-Podpora-rozvoje-regionu-2019/Podprogram-Podpora-obnovy-a-rozvoje-venko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Janouš</dc:creator>
  <cp:lastModifiedBy>V.Holub</cp:lastModifiedBy>
  <cp:revision>4</cp:revision>
  <dcterms:created xsi:type="dcterms:W3CDTF">2018-12-05T09:04:00Z</dcterms:created>
  <dcterms:modified xsi:type="dcterms:W3CDTF">2018-12-05T09:16:00Z</dcterms:modified>
</cp:coreProperties>
</file>